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511" w:rsidRDefault="00590511" w:rsidP="00590511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Отчет по науке за </w:t>
      </w:r>
      <w:r w:rsidR="00D900B6" w:rsidRPr="00D900B6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30"/>
          <w:szCs w:val="30"/>
        </w:rPr>
        <w:t xml:space="preserve"> квартал 2021 г. </w:t>
      </w:r>
    </w:p>
    <w:tbl>
      <w:tblPr>
        <w:tblpPr w:leftFromText="180" w:rightFromText="180" w:bottomFromText="16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74"/>
        <w:gridCol w:w="5957"/>
        <w:gridCol w:w="4940"/>
      </w:tblGrid>
      <w:tr w:rsidR="00590511" w:rsidTr="00D900B6"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11" w:rsidRDefault="00590511" w:rsidP="00D900B6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0B6" w:rsidRPr="00D90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0B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D90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D900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чную библиотеку)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511" w:rsidRDefault="00590511" w:rsidP="00DC757D">
            <w:pPr>
              <w:autoSpaceDE w:val="0"/>
              <w:autoSpaceDN w:val="0"/>
              <w:adjustRightInd w:val="0"/>
              <w:spacing w:after="0" w:line="256" w:lineRule="auto"/>
              <w:ind w:firstLine="0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90511" w:rsidRPr="00590511" w:rsidRDefault="00590511" w:rsidP="00590511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1.</w:t>
            </w:r>
            <w:r w:rsidRPr="005905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Ф.Ф. </w:t>
            </w:r>
            <w:proofErr w:type="spellStart"/>
            <w:r w:rsidRPr="005905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Миннуллина</w:t>
            </w:r>
            <w:proofErr w:type="spellEnd"/>
            <w:r w:rsidRPr="005905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05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Л.Д.Эгамбердиева</w:t>
            </w:r>
            <w:proofErr w:type="spellEnd"/>
            <w:r w:rsidRPr="005905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05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Л.М.Мухаметзянова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05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Профилактика и лечение послеродовых осложнений.</w:t>
            </w:r>
          </w:p>
          <w:p w:rsidR="00590511" w:rsidRPr="00590511" w:rsidRDefault="00590511" w:rsidP="00590511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5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медицина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05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Том 19, №3. 2021</w:t>
            </w:r>
          </w:p>
          <w:p w:rsidR="00590511" w:rsidRPr="00590511" w:rsidRDefault="00590511" w:rsidP="00590511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5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05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84-88</w:t>
            </w:r>
          </w:p>
          <w:p w:rsidR="00590511" w:rsidRPr="00590511" w:rsidRDefault="00590511" w:rsidP="00590511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05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Ф.Ф. </w:t>
            </w:r>
            <w:proofErr w:type="spellStart"/>
            <w:r w:rsidRPr="005905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Миннуллина</w:t>
            </w:r>
            <w:proofErr w:type="spellEnd"/>
            <w:r w:rsidRPr="005905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05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Л.Д.Эгамбердиева</w:t>
            </w:r>
            <w:proofErr w:type="spellEnd"/>
            <w:r w:rsidRPr="005905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05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Л.Р.Ахметшина</w:t>
            </w:r>
            <w:proofErr w:type="spellEnd"/>
            <w:r w:rsidRPr="005905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Редкие формы внематочной беременности Практическая медицина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05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Том 19, №3. 2021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Pr="005905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12-115</w:t>
            </w:r>
          </w:p>
          <w:p w:rsidR="00590511" w:rsidRDefault="00590511" w:rsidP="00DC757D">
            <w:pPr>
              <w:shd w:val="clear" w:color="auto" w:fill="FFFFFF"/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90511" w:rsidRDefault="00590511" w:rsidP="00DC757D">
            <w:pPr>
              <w:shd w:val="clear" w:color="auto" w:fill="FFFFFF"/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11" w:rsidTr="00D900B6">
        <w:tc>
          <w:tcPr>
            <w:tcW w:w="6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511" w:rsidRDefault="00590511" w:rsidP="00DC757D">
            <w:pPr>
              <w:spacing w:after="0"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11" w:rsidTr="00D900B6">
        <w:tc>
          <w:tcPr>
            <w:tcW w:w="6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511" w:rsidRDefault="00590511" w:rsidP="00DC757D">
            <w:pPr>
              <w:spacing w:after="0"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11" w:rsidTr="00D900B6">
        <w:tc>
          <w:tcPr>
            <w:tcW w:w="6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511" w:rsidRDefault="00590511" w:rsidP="00DC757D">
            <w:pPr>
              <w:spacing w:after="0"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23" w:rsidRPr="001D7623" w:rsidRDefault="001D7623" w:rsidP="001D7623">
            <w:pPr>
              <w:shd w:val="clear" w:color="auto" w:fill="FFFFFF"/>
              <w:spacing w:after="0"/>
              <w:ind w:firstLine="0"/>
              <w:jc w:val="left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1. </w:t>
            </w:r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Мальцева Л.И., </w:t>
            </w:r>
            <w:proofErr w:type="spellStart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Юпатов</w:t>
            </w:r>
            <w:proofErr w:type="spellEnd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Е.Ю., </w:t>
            </w:r>
            <w:proofErr w:type="spellStart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Замалеева</w:t>
            </w:r>
            <w:proofErr w:type="spellEnd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Р.С., </w:t>
            </w:r>
            <w:proofErr w:type="spellStart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Фаткуллин</w:t>
            </w:r>
            <w:proofErr w:type="spellEnd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И.Ф., </w:t>
            </w:r>
            <w:proofErr w:type="spellStart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Баялиева</w:t>
            </w:r>
            <w:proofErr w:type="spellEnd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А.Ж., </w:t>
            </w:r>
            <w:proofErr w:type="spellStart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Железова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М.У., </w:t>
            </w:r>
            <w:proofErr w:type="spellStart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Зефирова</w:t>
            </w:r>
            <w:proofErr w:type="spellEnd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Т.П., </w:t>
            </w:r>
            <w:proofErr w:type="spellStart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Габидуллина</w:t>
            </w:r>
            <w:proofErr w:type="spellEnd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Р.И., </w:t>
            </w:r>
            <w:proofErr w:type="spellStart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Рагинов</w:t>
            </w:r>
            <w:proofErr w:type="spellEnd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И.С., </w:t>
            </w:r>
            <w:proofErr w:type="spellStart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Фаткуллина</w:t>
            </w:r>
            <w:proofErr w:type="spellEnd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Л.С., </w:t>
            </w:r>
            <w:proofErr w:type="spellStart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Галимова</w:t>
            </w:r>
            <w:proofErr w:type="spellEnd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И.Р.,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Ахмадеев</w:t>
            </w:r>
            <w:proofErr w:type="spellEnd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Н.Р., Губайдуллина С.В., Евстратов А.А. Клиническое наблюдение тяжелого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течения новой </w:t>
            </w:r>
            <w:proofErr w:type="spellStart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коронавирусной</w:t>
            </w:r>
            <w:proofErr w:type="spellEnd"/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инфекции COVID-19, осложнившей послеродовый период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 родильницы, перенесшей кесарево сечение. Акушерство, Гинекология и Репродукция.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D762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2021;15(3):321-329. https://doi.org/10.17749/2313-7347/ob.gyn.rep.2021.193</w:t>
            </w:r>
          </w:p>
          <w:p w:rsidR="00590511" w:rsidRDefault="00590511" w:rsidP="00DC757D">
            <w:pPr>
              <w:shd w:val="clear" w:color="auto" w:fill="FFFFFF"/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11" w:rsidTr="00D900B6">
        <w:tc>
          <w:tcPr>
            <w:tcW w:w="6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511" w:rsidRDefault="00590511" w:rsidP="00DC757D">
            <w:pPr>
              <w:spacing w:after="0"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86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86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11" w:rsidTr="00D900B6">
        <w:tc>
          <w:tcPr>
            <w:tcW w:w="6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511" w:rsidRDefault="00590511" w:rsidP="00DC757D">
            <w:pPr>
              <w:spacing w:after="0"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11" w:rsidTr="00D900B6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11" w:rsidTr="00D900B6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качестве кого принимали участие, количество участников)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D900B6" w:rsidRPr="00D90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0B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End"/>
            <w:r w:rsidR="00D90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D900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90511" w:rsidRPr="001777D8" w:rsidRDefault="00590511" w:rsidP="00DC757D">
            <w:pPr>
              <w:shd w:val="clear" w:color="auto" w:fill="FFFFFF"/>
              <w:spacing w:after="0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  <w:p w:rsidR="00590511" w:rsidRDefault="00590511" w:rsidP="00DC757D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90511" w:rsidRDefault="00590511" w:rsidP="00DC757D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90511" w:rsidRPr="0019519A" w:rsidRDefault="00590511" w:rsidP="00DC757D">
            <w:pPr>
              <w:shd w:val="clear" w:color="auto" w:fill="FFFFFF"/>
              <w:spacing w:after="0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  <w:p w:rsidR="00590511" w:rsidRPr="004A745C" w:rsidRDefault="00590511" w:rsidP="00DC757D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3" w:rsidRDefault="00E37203" w:rsidP="00E37203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E37203">
              <w:rPr>
                <w:rFonts w:ascii="Times New Roman" w:eastAsiaTheme="minorHAnsi" w:hAnsi="Times New Roman"/>
                <w:sz w:val="24"/>
                <w:szCs w:val="24"/>
              </w:rPr>
              <w:t>Проф.И.Ф.Фаткуллин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37203">
              <w:rPr>
                <w:rFonts w:ascii="Times New Roman" w:eastAsiaTheme="minorHAnsi" w:hAnsi="Times New Roman"/>
              </w:rPr>
              <w:t>«Критические акушерские состояния. Что дальше?»</w:t>
            </w:r>
            <w:r>
              <w:rPr>
                <w:rFonts w:ascii="Times New Roman" w:eastAsiaTheme="minorHAnsi" w:hAnsi="Times New Roman"/>
              </w:rPr>
              <w:t xml:space="preserve">. </w:t>
            </w:r>
            <w:r w:rsidRPr="00E37203">
              <w:rPr>
                <w:rFonts w:ascii="Times New Roman" w:eastAsiaTheme="minorHAnsi" w:hAnsi="Times New Roman"/>
              </w:rPr>
              <w:t xml:space="preserve"> </w:t>
            </w:r>
            <w:r w:rsidRPr="00E37203">
              <w:rPr>
                <w:rFonts w:ascii="Times New Roman" w:hAnsi="Times New Roman"/>
                <w:sz w:val="24"/>
                <w:szCs w:val="24"/>
              </w:rPr>
              <w:t xml:space="preserve">15-й общероссийский семинар Репродуктивный потенциал России. Версии и </w:t>
            </w:r>
            <w:proofErr w:type="spellStart"/>
            <w:r w:rsidRPr="00E37203">
              <w:rPr>
                <w:rFonts w:ascii="Times New Roman" w:hAnsi="Times New Roman"/>
                <w:sz w:val="24"/>
                <w:szCs w:val="24"/>
              </w:rPr>
              <w:t>контраверсии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3720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-7</w:t>
            </w:r>
            <w:r w:rsidRPr="00E37203">
              <w:rPr>
                <w:rFonts w:ascii="Times New Roman" w:hAnsi="Times New Roman"/>
                <w:sz w:val="24"/>
                <w:szCs w:val="24"/>
              </w:rPr>
              <w:t xml:space="preserve"> сентября г. Сочи</w:t>
            </w:r>
          </w:p>
          <w:p w:rsidR="00E37203" w:rsidRPr="00E37203" w:rsidRDefault="00E37203" w:rsidP="00E37203">
            <w:pPr>
              <w:spacing w:after="0" w:line="256" w:lineRule="auto"/>
              <w:ind w:firstLine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E37203">
              <w:rPr>
                <w:rFonts w:ascii="Times New Roman" w:eastAsiaTheme="minorHAnsi" w:hAnsi="Times New Roman"/>
                <w:sz w:val="24"/>
                <w:szCs w:val="24"/>
              </w:rPr>
              <w:t>Проф.И.Ф.Фаткуллин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37203">
              <w:rPr>
                <w:rFonts w:ascii="Times New Roman" w:eastAsiaTheme="minorHAnsi" w:hAnsi="Times New Roman"/>
              </w:rPr>
              <w:t>«Индукция родов: зачем? Показания и противопоказания, оценка клинических рекомендаций.»</w:t>
            </w:r>
            <w:r>
              <w:rPr>
                <w:rFonts w:ascii="Times New Roman" w:eastAsiaTheme="minorHAnsi" w:hAnsi="Times New Roman"/>
              </w:rPr>
              <w:t xml:space="preserve"> Там же</w:t>
            </w:r>
          </w:p>
          <w:p w:rsidR="00E37203" w:rsidRDefault="00E37203" w:rsidP="00E37203">
            <w:pPr>
              <w:spacing w:after="0"/>
              <w:ind w:firstLine="0"/>
              <w:jc w:val="lef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3. </w:t>
            </w:r>
            <w:r w:rsidRPr="00E37203">
              <w:rPr>
                <w:rFonts w:ascii="Times New Roman" w:eastAsiaTheme="minorHAnsi" w:hAnsi="Times New Roman"/>
                <w:sz w:val="24"/>
                <w:szCs w:val="24"/>
              </w:rPr>
              <w:t>Проф.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E37203">
              <w:rPr>
                <w:rFonts w:ascii="Times New Roman" w:eastAsiaTheme="minorHAnsi" w:hAnsi="Times New Roman"/>
                <w:sz w:val="24"/>
                <w:szCs w:val="24"/>
              </w:rPr>
              <w:t>И.Ф.Фаткуллин</w:t>
            </w:r>
            <w:proofErr w:type="spellEnd"/>
            <w:r w:rsidRPr="00E37203">
              <w:rPr>
                <w:rFonts w:ascii="Times New Roman" w:eastAsiaTheme="minorHAnsi" w:hAnsi="Times New Roman"/>
              </w:rPr>
              <w:t xml:space="preserve"> «Спорное и бесспорное в назначении антикоагулянтов при беременности и после родов»</w:t>
            </w:r>
            <w:r>
              <w:rPr>
                <w:rFonts w:ascii="Times New Roman" w:eastAsiaTheme="minorHAnsi" w:hAnsi="Times New Roman"/>
              </w:rPr>
              <w:t xml:space="preserve"> Там же.</w:t>
            </w:r>
          </w:p>
          <w:p w:rsidR="00E37203" w:rsidRDefault="00E37203" w:rsidP="00E37203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>4.</w:t>
            </w:r>
            <w:r>
              <w:t xml:space="preserve"> </w:t>
            </w:r>
            <w:r w:rsidRPr="00E37203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E37203">
              <w:rPr>
                <w:rFonts w:ascii="Times New Roman" w:hAnsi="Times New Roman"/>
                <w:sz w:val="24"/>
                <w:szCs w:val="24"/>
              </w:rPr>
              <w:t>А.А.Хасанов</w:t>
            </w:r>
            <w:proofErr w:type="spellEnd"/>
            <w:r w:rsidRPr="00E37203">
              <w:rPr>
                <w:rFonts w:ascii="Times New Roman" w:hAnsi="Times New Roman"/>
                <w:sz w:val="24"/>
                <w:szCs w:val="24"/>
              </w:rPr>
              <w:t>: «Критическая оценка роли давления на дно матки в родах: главное не навреди!»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Там же.</w:t>
            </w:r>
          </w:p>
          <w:p w:rsidR="00E37203" w:rsidRDefault="00E37203" w:rsidP="00E37203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t xml:space="preserve"> </w:t>
            </w:r>
            <w:r w:rsidRPr="00E37203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E37203">
              <w:rPr>
                <w:rFonts w:ascii="Times New Roman" w:hAnsi="Times New Roman"/>
                <w:sz w:val="24"/>
                <w:szCs w:val="24"/>
              </w:rPr>
              <w:t>Ф.И.Фаткуллин</w:t>
            </w:r>
            <w:proofErr w:type="spellEnd"/>
            <w:r w:rsidRPr="00E37203"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 w:rsidRPr="00E37203">
              <w:rPr>
                <w:rFonts w:ascii="Times New Roman" w:hAnsi="Times New Roman"/>
                <w:sz w:val="24"/>
                <w:szCs w:val="24"/>
              </w:rPr>
              <w:t>Катамнез</w:t>
            </w:r>
            <w:proofErr w:type="spellEnd"/>
            <w:r w:rsidRPr="00E37203">
              <w:rPr>
                <w:rFonts w:ascii="Times New Roman" w:hAnsi="Times New Roman"/>
                <w:sz w:val="24"/>
                <w:szCs w:val="24"/>
              </w:rPr>
              <w:t xml:space="preserve"> детей, извлеченных в целом плодном пузыре. Что надо изменить?»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Там же.</w:t>
            </w:r>
          </w:p>
          <w:p w:rsidR="00E37203" w:rsidRDefault="00E37203" w:rsidP="00E37203">
            <w:pPr>
              <w:spacing w:after="0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E37203">
              <w:rPr>
                <w:rFonts w:asciiTheme="minorHAnsi" w:eastAsiaTheme="minorHAnsi" w:hAnsiTheme="minorHAnsi" w:cstheme="minorBidi"/>
              </w:rPr>
              <w:t xml:space="preserve"> </w:t>
            </w:r>
            <w:r w:rsidRPr="00E37203">
              <w:rPr>
                <w:rFonts w:ascii="Times New Roman" w:eastAsiaTheme="minorHAnsi" w:hAnsi="Times New Roman"/>
                <w:sz w:val="24"/>
                <w:szCs w:val="24"/>
              </w:rPr>
              <w:t xml:space="preserve">Доц.. </w:t>
            </w:r>
            <w:proofErr w:type="spellStart"/>
            <w:r w:rsidRPr="00E37203">
              <w:rPr>
                <w:rFonts w:ascii="Times New Roman" w:eastAsiaTheme="minorHAnsi" w:hAnsi="Times New Roman"/>
                <w:sz w:val="24"/>
                <w:szCs w:val="24"/>
              </w:rPr>
              <w:t>Л.С.Фаткуллина</w:t>
            </w:r>
            <w:proofErr w:type="spellEnd"/>
            <w:r w:rsidRPr="00E37203">
              <w:rPr>
                <w:rFonts w:ascii="Times New Roman" w:eastAsiaTheme="minorHAnsi" w:hAnsi="Times New Roman"/>
                <w:sz w:val="24"/>
                <w:szCs w:val="24"/>
              </w:rPr>
              <w:t xml:space="preserve"> «Железное» здоровье для современной женщины.»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Там же</w:t>
            </w:r>
          </w:p>
          <w:p w:rsidR="00E37203" w:rsidRPr="00E37203" w:rsidRDefault="00E37203" w:rsidP="00E37203">
            <w:pPr>
              <w:spacing w:after="0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7203">
              <w:rPr>
                <w:rFonts w:ascii="Times New Roman" w:eastAsiaTheme="minorHAnsi" w:hAnsi="Times New Roman"/>
                <w:sz w:val="24"/>
                <w:szCs w:val="24"/>
              </w:rPr>
              <w:t xml:space="preserve">7. Доц. </w:t>
            </w:r>
            <w:proofErr w:type="spellStart"/>
            <w:proofErr w:type="gramStart"/>
            <w:r w:rsidRPr="00E37203">
              <w:rPr>
                <w:rFonts w:ascii="Times New Roman" w:eastAsiaTheme="minorHAnsi" w:hAnsi="Times New Roman"/>
                <w:sz w:val="24"/>
                <w:szCs w:val="24"/>
              </w:rPr>
              <w:t>Л.С.Фаткуллина</w:t>
            </w:r>
            <w:proofErr w:type="spellEnd"/>
            <w:r w:rsidRPr="00E37203">
              <w:rPr>
                <w:rFonts w:ascii="Times New Roman" w:eastAsiaTheme="minorHAnsi" w:hAnsi="Times New Roman"/>
                <w:sz w:val="24"/>
                <w:szCs w:val="24"/>
              </w:rPr>
              <w:t xml:space="preserve"> .</w:t>
            </w:r>
            <w:proofErr w:type="gramEnd"/>
            <w:r w:rsidRPr="00E372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E37203">
              <w:rPr>
                <w:rFonts w:ascii="Times New Roman" w:eastAsiaTheme="minorHAnsi" w:hAnsi="Times New Roman"/>
                <w:sz w:val="24"/>
                <w:szCs w:val="24"/>
              </w:rPr>
              <w:t>Прегравиларная</w:t>
            </w:r>
            <w:proofErr w:type="spellEnd"/>
            <w:r w:rsidRPr="00E37203">
              <w:rPr>
                <w:rFonts w:ascii="Times New Roman" w:eastAsiaTheme="minorHAnsi" w:hAnsi="Times New Roman"/>
                <w:sz w:val="24"/>
                <w:szCs w:val="24"/>
              </w:rPr>
              <w:t xml:space="preserve"> подготовка и беременность: </w:t>
            </w:r>
            <w:proofErr w:type="spellStart"/>
            <w:r w:rsidRPr="00E37203">
              <w:rPr>
                <w:rFonts w:ascii="Times New Roman" w:eastAsiaTheme="minorHAnsi" w:hAnsi="Times New Roman"/>
                <w:sz w:val="24"/>
                <w:szCs w:val="24"/>
              </w:rPr>
              <w:t>нутритивная</w:t>
            </w:r>
            <w:proofErr w:type="spellEnd"/>
            <w:r w:rsidRPr="00E37203">
              <w:rPr>
                <w:rFonts w:ascii="Times New Roman" w:eastAsiaTheme="minorHAnsi" w:hAnsi="Times New Roman"/>
                <w:sz w:val="24"/>
                <w:szCs w:val="24"/>
              </w:rPr>
              <w:t xml:space="preserve"> Поддержка с позиции доказательной медицины.</w:t>
            </w:r>
          </w:p>
          <w:p w:rsidR="00E37203" w:rsidRPr="00E37203" w:rsidRDefault="00E37203" w:rsidP="00E37203">
            <w:pPr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E37203">
              <w:rPr>
                <w:rFonts w:ascii="Times New Roman" w:eastAsiaTheme="minorHAnsi" w:hAnsi="Times New Roman"/>
                <w:sz w:val="24"/>
                <w:szCs w:val="24"/>
              </w:rPr>
              <w:t xml:space="preserve">. Доц.. </w:t>
            </w:r>
            <w:proofErr w:type="spellStart"/>
            <w:r w:rsidRPr="00E37203">
              <w:rPr>
                <w:rFonts w:ascii="Times New Roman" w:eastAsiaTheme="minorHAnsi" w:hAnsi="Times New Roman"/>
                <w:sz w:val="24"/>
                <w:szCs w:val="24"/>
              </w:rPr>
              <w:t>Л.С.Фаткуллина</w:t>
            </w:r>
            <w:proofErr w:type="spellEnd"/>
            <w:r w:rsidRPr="00E37203">
              <w:rPr>
                <w:rFonts w:ascii="Times New Roman" w:eastAsiaTheme="minorHAnsi" w:hAnsi="Times New Roman"/>
                <w:sz w:val="24"/>
                <w:szCs w:val="24"/>
              </w:rPr>
              <w:t xml:space="preserve"> «Сексуальное здоровье женщин». Там же</w:t>
            </w:r>
          </w:p>
          <w:p w:rsidR="00D31F4D" w:rsidRPr="00D31F4D" w:rsidRDefault="00D31F4D" w:rsidP="00D31F4D">
            <w:pPr>
              <w:shd w:val="clear" w:color="auto" w:fill="FFFFFF"/>
              <w:spacing w:after="0"/>
              <w:ind w:firstLine="0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31F4D">
              <w:rPr>
                <w:rFonts w:ascii="Times New Roman" w:eastAsiaTheme="minorHAnsi" w:hAnsi="Times New Roman"/>
                <w:sz w:val="24"/>
                <w:szCs w:val="24"/>
              </w:rPr>
              <w:t xml:space="preserve">9. Проф. Р.И. </w:t>
            </w:r>
            <w:proofErr w:type="spellStart"/>
            <w:r w:rsidRPr="00D31F4D">
              <w:rPr>
                <w:rFonts w:ascii="Times New Roman" w:eastAsiaTheme="minorHAnsi" w:hAnsi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«Беременность высокого риска в рамках протокола «Нормальная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беременность»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II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Всероссийская </w:t>
            </w:r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научно-практическая 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</w:t>
            </w:r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онференция «Акушерский Консилиум»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«Большие акушерские синдромы»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30-31 августа 2021 г.</w:t>
            </w:r>
          </w:p>
          <w:p w:rsidR="00E37203" w:rsidRPr="00E37203" w:rsidRDefault="00E37203" w:rsidP="00E37203">
            <w:pPr>
              <w:spacing w:after="160" w:line="256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  <w:p w:rsidR="00E37203" w:rsidRPr="00E37203" w:rsidRDefault="00E37203" w:rsidP="00E37203">
            <w:pPr>
              <w:spacing w:after="0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37203" w:rsidRPr="00E37203" w:rsidRDefault="00E37203" w:rsidP="00E37203">
            <w:pPr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11" w:rsidTr="00D900B6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11" w:rsidRDefault="00590511" w:rsidP="00D900B6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Проведенные конференции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 и сборник тезисов, за</w:t>
            </w:r>
            <w:r w:rsidR="00D900B6" w:rsidRPr="00D90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0B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D900B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2021г.,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511" w:rsidRDefault="00590511" w:rsidP="00DC757D">
            <w:pPr>
              <w:pStyle w:val="a3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11" w:rsidTr="00D900B6">
        <w:trPr>
          <w:trHeight w:val="445"/>
        </w:trPr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11" w:rsidRDefault="00590511" w:rsidP="00D31F4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D31F4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D31F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 (оригинала)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4D" w:rsidRPr="00D31F4D" w:rsidRDefault="00D31F4D" w:rsidP="00D31F4D">
            <w:pPr>
              <w:shd w:val="clear" w:color="auto" w:fill="FFFFFF"/>
              <w:spacing w:after="0"/>
              <w:ind w:firstLine="0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1.</w:t>
            </w:r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Галимьянова Э.И. «Влияние</w:t>
            </w:r>
          </w:p>
          <w:p w:rsidR="00D31F4D" w:rsidRPr="00D31F4D" w:rsidRDefault="00D31F4D" w:rsidP="00D31F4D">
            <w:pPr>
              <w:shd w:val="clear" w:color="auto" w:fill="FFFFFF"/>
              <w:spacing w:after="0"/>
              <w:ind w:firstLine="0"/>
              <w:jc w:val="left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комбинированного орального контрацептива,</w:t>
            </w:r>
          </w:p>
          <w:p w:rsidR="00D31F4D" w:rsidRPr="00D31F4D" w:rsidRDefault="00D31F4D" w:rsidP="00D31F4D">
            <w:pPr>
              <w:shd w:val="clear" w:color="auto" w:fill="FFFFFF"/>
              <w:spacing w:after="0"/>
              <w:ind w:firstLine="0"/>
              <w:jc w:val="left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содержащего </w:t>
            </w:r>
            <w:proofErr w:type="spellStart"/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эстрадиола</w:t>
            </w:r>
            <w:proofErr w:type="spellEnd"/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гемигидрат</w:t>
            </w:r>
            <w:proofErr w:type="spellEnd"/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, на состояние вагинальной среды и качество</w:t>
            </w:r>
          </w:p>
          <w:p w:rsidR="00D31F4D" w:rsidRPr="00D31F4D" w:rsidRDefault="00D31F4D" w:rsidP="00D31F4D">
            <w:pPr>
              <w:shd w:val="clear" w:color="auto" w:fill="FFFFFF"/>
              <w:spacing w:after="0"/>
              <w:ind w:firstLine="0"/>
              <w:jc w:val="left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жизни женщин», 9 сентября 2021, Казань</w:t>
            </w:r>
          </w:p>
          <w:p w:rsidR="00D31F4D" w:rsidRPr="00D31F4D" w:rsidRDefault="00D31F4D" w:rsidP="00D31F4D">
            <w:pPr>
              <w:shd w:val="clear" w:color="auto" w:fill="FFFFFF"/>
              <w:spacing w:after="0"/>
              <w:ind w:firstLine="0"/>
              <w:jc w:val="left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2. </w:t>
            </w:r>
            <w:proofErr w:type="spellStart"/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Багирли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Р.Р.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«Влияние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гибкого</w:t>
            </w:r>
          </w:p>
          <w:p w:rsidR="00D31F4D" w:rsidRPr="00D31F4D" w:rsidRDefault="00D31F4D" w:rsidP="00D31F4D">
            <w:pPr>
              <w:shd w:val="clear" w:color="auto" w:fill="FFFFFF"/>
              <w:spacing w:after="0"/>
              <w:ind w:firstLine="0"/>
              <w:jc w:val="left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31F4D">
              <w:rPr>
                <w:rFonts w:ascii="YS Text" w:hAnsi="YS Text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ролонгированного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режима</w:t>
            </w:r>
          </w:p>
          <w:p w:rsidR="00D31F4D" w:rsidRPr="00D31F4D" w:rsidRDefault="00D31F4D" w:rsidP="00D31F4D">
            <w:pPr>
              <w:shd w:val="clear" w:color="auto" w:fill="FFFFFF"/>
              <w:spacing w:after="0"/>
              <w:ind w:firstLine="0"/>
              <w:jc w:val="left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31F4D">
              <w:rPr>
                <w:rFonts w:ascii="YS Text" w:hAnsi="YS Text" w:hint="eastAsia"/>
                <w:color w:val="000000"/>
                <w:sz w:val="23"/>
                <w:szCs w:val="23"/>
                <w:lang w:eastAsia="ru-RU"/>
              </w:rPr>
              <w:t>Д</w:t>
            </w:r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роспиренонсодержащего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комбинированного орального контрацептива на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1F4D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состояние вагинальной среды и качество жизни женщин», 9 сентября 2021, Казань</w:t>
            </w:r>
          </w:p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11" w:rsidTr="00D900B6">
        <w:tc>
          <w:tcPr>
            <w:tcW w:w="6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511" w:rsidRDefault="00590511" w:rsidP="00DC757D">
            <w:pPr>
              <w:spacing w:after="0"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11" w:rsidTr="00D900B6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11" w:rsidRDefault="00590511" w:rsidP="00D900B6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</w:t>
            </w:r>
            <w:r w:rsidR="00D900B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D90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D900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11" w:rsidTr="00D900B6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11" w:rsidRDefault="00590511" w:rsidP="00D900B6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D900B6" w:rsidRPr="00D90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0B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End"/>
            <w:r w:rsidR="00D90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D900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11" w:rsidTr="00D900B6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11" w:rsidRDefault="00590511" w:rsidP="00D900B6">
            <w:pPr>
              <w:spacing w:after="0" w:line="25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практических  мероприятий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D90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900B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End"/>
            <w:r w:rsidR="00D900B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D900B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11" w:rsidTr="00D900B6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11" w:rsidRDefault="00590511" w:rsidP="00D900B6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 либо медали), достижения, победители конкурсов, олимпиад (различного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  за </w:t>
            </w:r>
            <w:r w:rsidR="00D900B6" w:rsidRPr="00D90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0B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D900B6" w:rsidRPr="00D90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0B6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11" w:rsidTr="00D900B6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11" w:rsidRDefault="00590511" w:rsidP="00D900B6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D900B6" w:rsidRPr="00D90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0B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End"/>
            <w:r w:rsidR="00D900B6" w:rsidRPr="00D900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D900B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11" w:rsidTr="00D900B6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указать.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511" w:rsidTr="00D900B6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90511" w:rsidRDefault="00590511" w:rsidP="00DC757D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511" w:rsidRDefault="00590511" w:rsidP="00590511">
      <w:pPr>
        <w:spacing w:after="0"/>
      </w:pPr>
    </w:p>
    <w:p w:rsidR="00590511" w:rsidRDefault="00590511" w:rsidP="00590511">
      <w:pPr>
        <w:spacing w:after="0"/>
        <w:rPr>
          <w:vanish/>
        </w:rPr>
      </w:pPr>
    </w:p>
    <w:p w:rsidR="00590511" w:rsidRDefault="00590511" w:rsidP="00590511">
      <w:pPr>
        <w:ind w:firstLine="0"/>
        <w:rPr>
          <w:rFonts w:ascii="Times New Roman" w:hAnsi="Times New Roman"/>
          <w:sz w:val="24"/>
          <w:szCs w:val="24"/>
        </w:rPr>
      </w:pPr>
    </w:p>
    <w:p w:rsidR="00590511" w:rsidRDefault="00590511" w:rsidP="00590511">
      <w:pPr>
        <w:autoSpaceDE w:val="0"/>
        <w:autoSpaceDN w:val="0"/>
        <w:adjustRightInd w:val="0"/>
        <w:spacing w:after="0"/>
        <w:ind w:firstLine="0"/>
        <w:jc w:val="left"/>
        <w:rPr>
          <w:rFonts w:ascii="Times New Roman" w:eastAsia="Calibri" w:hAnsi="Times New Roman"/>
          <w:bCs/>
          <w:color w:val="F9FDF9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/>
          <w:bCs/>
          <w:color w:val="F9FDF9"/>
          <w:sz w:val="24"/>
          <w:szCs w:val="24"/>
          <w:lang w:eastAsia="ru-RU"/>
        </w:rPr>
        <w:t>линическое</w:t>
      </w:r>
      <w:proofErr w:type="spellEnd"/>
      <w:r>
        <w:rPr>
          <w:rFonts w:ascii="Times New Roman" w:eastAsia="Calibri" w:hAnsi="Times New Roman"/>
          <w:bCs/>
          <w:color w:val="F9FDF9"/>
          <w:sz w:val="24"/>
          <w:szCs w:val="24"/>
          <w:lang w:eastAsia="ru-RU"/>
        </w:rPr>
        <w:t xml:space="preserve"> наблюдение п</w:t>
      </w:r>
    </w:p>
    <w:p w:rsidR="00590511" w:rsidRDefault="00590511" w:rsidP="00590511">
      <w:pPr>
        <w:pStyle w:val="Default"/>
      </w:pPr>
      <w:r>
        <w:rPr>
          <w:rFonts w:ascii="BloggerSans-Bold" w:hAnsi="BloggerSans-Bold" w:cs="BloggerSans-Bold"/>
          <w:b/>
          <w:bCs/>
          <w:color w:val="F9FDF9"/>
        </w:rPr>
        <w:t>после родов</w:t>
      </w:r>
      <w:r>
        <w:t xml:space="preserve"> </w:t>
      </w:r>
    </w:p>
    <w:p w:rsidR="00590511" w:rsidRDefault="00590511" w:rsidP="00590511">
      <w:pPr>
        <w:autoSpaceDE w:val="0"/>
        <w:autoSpaceDN w:val="0"/>
        <w:adjustRightInd w:val="0"/>
        <w:spacing w:after="0"/>
        <w:ind w:firstLine="0"/>
        <w:jc w:val="left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590511" w:rsidRDefault="00590511" w:rsidP="00590511">
      <w:pPr>
        <w:pStyle w:val="Default"/>
      </w:pPr>
      <w:r>
        <w:t xml:space="preserve"> </w:t>
      </w:r>
    </w:p>
    <w:p w:rsidR="00590511" w:rsidRDefault="00590511" w:rsidP="00590511"/>
    <w:p w:rsidR="00590511" w:rsidRDefault="00590511" w:rsidP="00590511"/>
    <w:p w:rsidR="00590511" w:rsidRDefault="00590511" w:rsidP="00590511"/>
    <w:p w:rsidR="00590511" w:rsidRDefault="00590511" w:rsidP="00590511"/>
    <w:p w:rsidR="00590511" w:rsidRDefault="00590511" w:rsidP="00590511"/>
    <w:p w:rsidR="00EC5C06" w:rsidRDefault="00EC5C06"/>
    <w:sectPr w:rsidR="00EC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vantGardeGothic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BloggerSan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744CE"/>
    <w:multiLevelType w:val="hybridMultilevel"/>
    <w:tmpl w:val="382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5D86"/>
    <w:multiLevelType w:val="hybridMultilevel"/>
    <w:tmpl w:val="995C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B348B"/>
    <w:multiLevelType w:val="hybridMultilevel"/>
    <w:tmpl w:val="7C4CDA8A"/>
    <w:lvl w:ilvl="0" w:tplc="C06A30C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DE15DB"/>
    <w:multiLevelType w:val="hybridMultilevel"/>
    <w:tmpl w:val="492C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317D3"/>
    <w:multiLevelType w:val="hybridMultilevel"/>
    <w:tmpl w:val="87C29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F3"/>
    <w:rsid w:val="001D7623"/>
    <w:rsid w:val="00590511"/>
    <w:rsid w:val="00881BF3"/>
    <w:rsid w:val="00D31F4D"/>
    <w:rsid w:val="00D900B6"/>
    <w:rsid w:val="00E37203"/>
    <w:rsid w:val="00E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A36F4-BC6D-41F2-A7F0-F7A43229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11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511"/>
    <w:pPr>
      <w:spacing w:after="200" w:line="276" w:lineRule="auto"/>
      <w:ind w:left="720" w:firstLine="0"/>
      <w:contextualSpacing/>
      <w:jc w:val="left"/>
    </w:pPr>
    <w:rPr>
      <w:rFonts w:eastAsia="Calibri"/>
    </w:rPr>
  </w:style>
  <w:style w:type="paragraph" w:customStyle="1" w:styleId="Default">
    <w:name w:val="Default"/>
    <w:rsid w:val="00590511"/>
    <w:pPr>
      <w:autoSpaceDE w:val="0"/>
      <w:autoSpaceDN w:val="0"/>
      <w:adjustRightInd w:val="0"/>
      <w:spacing w:after="0" w:line="240" w:lineRule="auto"/>
    </w:pPr>
    <w:rPr>
      <w:rFonts w:ascii="AvantGardeGothicC" w:eastAsia="Calibri" w:hAnsi="AvantGardeGothicC" w:cs="AvantGardeGothicC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Гамиль</dc:creator>
  <cp:keywords/>
  <dc:description/>
  <cp:lastModifiedBy>Гамиль</cp:lastModifiedBy>
  <cp:revision>5</cp:revision>
  <dcterms:created xsi:type="dcterms:W3CDTF">2021-09-20T07:16:00Z</dcterms:created>
  <dcterms:modified xsi:type="dcterms:W3CDTF">2021-09-20T15:31:00Z</dcterms:modified>
</cp:coreProperties>
</file>